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2F4E0" w14:textId="77777777" w:rsidR="00934E19" w:rsidRDefault="00000000">
      <w:pPr>
        <w:jc w:val="center"/>
      </w:pPr>
      <w:r>
        <w:rPr>
          <w:b/>
          <w:color w:val="1B365D"/>
          <w:sz w:val="44"/>
        </w:rPr>
        <w:t>Tamási Camping – Mandatory Rules &amp; Regulations</w:t>
      </w:r>
      <w:r>
        <w:rPr>
          <w:b/>
          <w:color w:val="1B365D"/>
          <w:sz w:val="44"/>
        </w:rPr>
        <w:br/>
      </w:r>
    </w:p>
    <w:p w14:paraId="6E18E6FA" w14:textId="77777777" w:rsidR="00934E19" w:rsidRDefault="00000000">
      <w:pPr>
        <w:spacing w:after="240" w:line="300" w:lineRule="auto"/>
      </w:pPr>
      <w:r>
        <w:t>Tamási Camping – 7090 Tamási, Hársfa utca 1.</w:t>
      </w:r>
      <w:r>
        <w:br/>
        <w:t>Operator: Tamási Vagyongazdálkodó Kft.</w:t>
      </w:r>
      <w:r>
        <w:br/>
        <w:t>Phone number: +36-20-236-7433</w:t>
      </w:r>
      <w:r>
        <w:br/>
        <w:t>E-mail: tamasikemping@gmail.com</w:t>
      </w:r>
      <w:r>
        <w:br/>
        <w:t>Website: www.tamasikemping.hu</w:t>
      </w:r>
      <w:r>
        <w:br/>
        <w:t>Headquarters: 7090 Tamási, Nyírfa sor 1.</w:t>
      </w:r>
      <w:r>
        <w:br/>
        <w:t>Site (address of the campsite): 7090 Tamási, Hársfa utca 1.</w:t>
      </w:r>
      <w:r>
        <w:br/>
        <w:t>Tax number: 23415174-2-17</w:t>
      </w:r>
      <w:r>
        <w:br/>
        <w:t>Company registration number: 17-09-007875</w:t>
      </w:r>
      <w:r>
        <w:br/>
        <w:t>NTAK registration number: KE24095806</w:t>
      </w:r>
      <w:r>
        <w:br/>
        <w:t>Type of accommodation: Campsite</w:t>
      </w:r>
      <w:r>
        <w:br/>
        <w:t>Opening hours (seasonally: May 1 – September 30):</w:t>
      </w:r>
      <w:r>
        <w:br/>
        <w:t xml:space="preserve">  • Monday – Friday: 08:00 – 16:00 and by prior appointment via phone</w:t>
      </w:r>
      <w:r>
        <w:br/>
        <w:t xml:space="preserve">  • Saturday – Sunday: By prior appointment via phone</w:t>
      </w:r>
    </w:p>
    <w:p w14:paraId="4C61E81A" w14:textId="77777777" w:rsidR="00934E19" w:rsidRDefault="00000000">
      <w:pPr>
        <w:keepNext/>
        <w:spacing w:before="360" w:after="120"/>
      </w:pPr>
      <w:r>
        <w:rPr>
          <w:b/>
          <w:color w:val="1B365D"/>
          <w:sz w:val="36"/>
        </w:rPr>
        <w:t>PRICE LIST – 2026</w:t>
      </w:r>
    </w:p>
    <w:p w14:paraId="6311FAD8" w14:textId="77777777" w:rsidR="00934E19" w:rsidRDefault="00000000">
      <w:pPr>
        <w:spacing w:after="240"/>
      </w:pPr>
      <w:r>
        <w:rPr>
          <w:i/>
        </w:rPr>
        <w:t>Prices are in HUF and include VAT. Valid from: May 1, 2026</w:t>
      </w:r>
    </w:p>
    <w:tbl>
      <w:tblPr>
        <w:tblW w:w="0" w:type="auto"/>
        <w:jc w:val="center"/>
        <w:tblLook w:val="04A0" w:firstRow="1" w:lastRow="0" w:firstColumn="1" w:lastColumn="0" w:noHBand="0" w:noVBand="1"/>
      </w:tblPr>
      <w:tblGrid>
        <w:gridCol w:w="7200"/>
        <w:gridCol w:w="2160"/>
      </w:tblGrid>
      <w:tr w:rsidR="00934E19" w14:paraId="24E7665E" w14:textId="77777777">
        <w:trPr>
          <w:jc w:val="center"/>
        </w:trPr>
        <w:tc>
          <w:tcPr>
            <w:tcW w:w="7200" w:type="dxa"/>
            <w:shd w:val="clear" w:color="auto" w:fill="1B365D"/>
            <w:tcMar>
              <w:top w:w="120" w:type="dxa"/>
              <w:left w:w="150" w:type="dxa"/>
              <w:bottom w:w="120" w:type="dxa"/>
              <w:right w:w="150" w:type="dxa"/>
            </w:tcMar>
          </w:tcPr>
          <w:p w14:paraId="43D122A9" w14:textId="77777777" w:rsidR="00934E19" w:rsidRDefault="00000000">
            <w:pPr>
              <w:spacing w:after="0"/>
            </w:pPr>
            <w:r>
              <w:rPr>
                <w:b/>
                <w:color w:val="FFFFFF"/>
              </w:rPr>
              <w:t>Description / Service type</w:t>
            </w:r>
          </w:p>
        </w:tc>
        <w:tc>
          <w:tcPr>
            <w:tcW w:w="2160" w:type="dxa"/>
            <w:shd w:val="clear" w:color="auto" w:fill="1B365D"/>
            <w:tcMar>
              <w:top w:w="120" w:type="dxa"/>
              <w:left w:w="150" w:type="dxa"/>
              <w:bottom w:w="120" w:type="dxa"/>
              <w:right w:w="150" w:type="dxa"/>
            </w:tcMar>
          </w:tcPr>
          <w:p w14:paraId="492B8057" w14:textId="77777777" w:rsidR="00934E19" w:rsidRDefault="00000000">
            <w:pPr>
              <w:spacing w:after="0"/>
              <w:jc w:val="right"/>
            </w:pPr>
            <w:r>
              <w:rPr>
                <w:b/>
                <w:color w:val="FFFFFF"/>
              </w:rPr>
              <w:t>Gross price (HUF)</w:t>
            </w:r>
          </w:p>
        </w:tc>
      </w:tr>
      <w:tr w:rsidR="00934E19" w14:paraId="23F974BD" w14:textId="77777777">
        <w:trPr>
          <w:jc w:val="center"/>
        </w:trPr>
        <w:tc>
          <w:tcPr>
            <w:tcW w:w="7200" w:type="dxa"/>
            <w:shd w:val="clear" w:color="auto" w:fill="E6ECF5"/>
            <w:tcMar>
              <w:top w:w="120" w:type="dxa"/>
              <w:left w:w="150" w:type="dxa"/>
              <w:bottom w:w="120" w:type="dxa"/>
              <w:right w:w="150" w:type="dxa"/>
            </w:tcMar>
          </w:tcPr>
          <w:p w14:paraId="5C4EF90A" w14:textId="77777777" w:rsidR="00934E19" w:rsidRDefault="00000000">
            <w:pPr>
              <w:spacing w:after="0"/>
            </w:pPr>
            <w:r>
              <w:rPr>
                <w:b/>
                <w:color w:val="1B365D"/>
              </w:rPr>
              <w:t>Pitch-based services</w:t>
            </w:r>
          </w:p>
        </w:tc>
        <w:tc>
          <w:tcPr>
            <w:tcW w:w="2160" w:type="dxa"/>
            <w:shd w:val="clear" w:color="auto" w:fill="E6ECF5"/>
            <w:tcMar>
              <w:top w:w="120" w:type="dxa"/>
              <w:left w:w="150" w:type="dxa"/>
              <w:bottom w:w="120" w:type="dxa"/>
              <w:right w:w="150" w:type="dxa"/>
            </w:tcMar>
          </w:tcPr>
          <w:p w14:paraId="5CB4ED1E" w14:textId="77777777" w:rsidR="00934E19" w:rsidRDefault="00934E19">
            <w:pPr>
              <w:spacing w:after="0"/>
              <w:jc w:val="right"/>
            </w:pPr>
          </w:p>
        </w:tc>
      </w:tr>
      <w:tr w:rsidR="00934E19" w14:paraId="099BA468" w14:textId="77777777">
        <w:trPr>
          <w:jc w:val="center"/>
        </w:trPr>
        <w:tc>
          <w:tcPr>
            <w:tcW w:w="7200" w:type="dxa"/>
            <w:shd w:val="clear" w:color="auto" w:fill="FFFFFF"/>
            <w:tcMar>
              <w:top w:w="120" w:type="dxa"/>
              <w:left w:w="150" w:type="dxa"/>
              <w:bottom w:w="120" w:type="dxa"/>
              <w:right w:w="150" w:type="dxa"/>
            </w:tcMar>
          </w:tcPr>
          <w:p w14:paraId="34002C29" w14:textId="77777777" w:rsidR="00934E19" w:rsidRDefault="00000000">
            <w:pPr>
              <w:spacing w:after="0"/>
            </w:pPr>
            <w:r>
              <w:t>Caravan, motorhome pitch / day</w:t>
            </w:r>
          </w:p>
        </w:tc>
        <w:tc>
          <w:tcPr>
            <w:tcW w:w="2160" w:type="dxa"/>
            <w:shd w:val="clear" w:color="auto" w:fill="FFFFFF"/>
            <w:tcMar>
              <w:top w:w="120" w:type="dxa"/>
              <w:left w:w="150" w:type="dxa"/>
              <w:bottom w:w="120" w:type="dxa"/>
              <w:right w:w="150" w:type="dxa"/>
            </w:tcMar>
          </w:tcPr>
          <w:p w14:paraId="05AAEEE6" w14:textId="77777777" w:rsidR="00934E19" w:rsidRDefault="00000000">
            <w:pPr>
              <w:spacing w:after="0"/>
              <w:jc w:val="right"/>
            </w:pPr>
            <w:r>
              <w:t>2 750 Ft</w:t>
            </w:r>
          </w:p>
        </w:tc>
      </w:tr>
      <w:tr w:rsidR="00934E19" w14:paraId="4A07B9E1" w14:textId="77777777">
        <w:trPr>
          <w:jc w:val="center"/>
        </w:trPr>
        <w:tc>
          <w:tcPr>
            <w:tcW w:w="7200" w:type="dxa"/>
            <w:shd w:val="clear" w:color="auto" w:fill="FFFFFF"/>
            <w:tcMar>
              <w:top w:w="120" w:type="dxa"/>
              <w:left w:w="150" w:type="dxa"/>
              <w:bottom w:w="120" w:type="dxa"/>
              <w:right w:w="150" w:type="dxa"/>
            </w:tcMar>
          </w:tcPr>
          <w:p w14:paraId="32FEDBC2" w14:textId="77777777" w:rsidR="00934E19" w:rsidRDefault="00000000">
            <w:pPr>
              <w:spacing w:after="0"/>
            </w:pPr>
            <w:r>
              <w:t>Tent pitch / day</w:t>
            </w:r>
          </w:p>
        </w:tc>
        <w:tc>
          <w:tcPr>
            <w:tcW w:w="2160" w:type="dxa"/>
            <w:shd w:val="clear" w:color="auto" w:fill="FFFFFF"/>
            <w:tcMar>
              <w:top w:w="120" w:type="dxa"/>
              <w:left w:w="150" w:type="dxa"/>
              <w:bottom w:w="120" w:type="dxa"/>
              <w:right w:w="150" w:type="dxa"/>
            </w:tcMar>
          </w:tcPr>
          <w:p w14:paraId="7641813B" w14:textId="77777777" w:rsidR="00934E19" w:rsidRDefault="00000000">
            <w:pPr>
              <w:spacing w:after="0"/>
              <w:jc w:val="right"/>
            </w:pPr>
            <w:r>
              <w:t>1 350 Ft</w:t>
            </w:r>
          </w:p>
        </w:tc>
      </w:tr>
      <w:tr w:rsidR="00934E19" w14:paraId="28F072DF" w14:textId="77777777">
        <w:trPr>
          <w:jc w:val="center"/>
        </w:trPr>
        <w:tc>
          <w:tcPr>
            <w:tcW w:w="7200" w:type="dxa"/>
            <w:shd w:val="clear" w:color="auto" w:fill="FFFFFF"/>
            <w:tcMar>
              <w:top w:w="120" w:type="dxa"/>
              <w:left w:w="150" w:type="dxa"/>
              <w:bottom w:w="120" w:type="dxa"/>
              <w:right w:w="150" w:type="dxa"/>
            </w:tcMar>
          </w:tcPr>
          <w:p w14:paraId="2572D9E9" w14:textId="77777777" w:rsidR="00934E19" w:rsidRDefault="00000000">
            <w:pPr>
              <w:spacing w:after="0"/>
            </w:pPr>
            <w:r>
              <w:t>Storage of an empty caravan / day</w:t>
            </w:r>
          </w:p>
        </w:tc>
        <w:tc>
          <w:tcPr>
            <w:tcW w:w="2160" w:type="dxa"/>
            <w:shd w:val="clear" w:color="auto" w:fill="FFFFFF"/>
            <w:tcMar>
              <w:top w:w="120" w:type="dxa"/>
              <w:left w:w="150" w:type="dxa"/>
              <w:bottom w:w="120" w:type="dxa"/>
              <w:right w:w="150" w:type="dxa"/>
            </w:tcMar>
          </w:tcPr>
          <w:p w14:paraId="421E8C12" w14:textId="77777777" w:rsidR="00934E19" w:rsidRDefault="00000000">
            <w:pPr>
              <w:spacing w:after="0"/>
              <w:jc w:val="right"/>
            </w:pPr>
            <w:r>
              <w:t>1 500 Ft</w:t>
            </w:r>
          </w:p>
        </w:tc>
      </w:tr>
      <w:tr w:rsidR="00934E19" w14:paraId="5619E9E2" w14:textId="77777777">
        <w:trPr>
          <w:jc w:val="center"/>
        </w:trPr>
        <w:tc>
          <w:tcPr>
            <w:tcW w:w="7200" w:type="dxa"/>
            <w:shd w:val="clear" w:color="auto" w:fill="FFFFFF"/>
            <w:tcMar>
              <w:top w:w="120" w:type="dxa"/>
              <w:left w:w="150" w:type="dxa"/>
              <w:bottom w:w="120" w:type="dxa"/>
              <w:right w:w="150" w:type="dxa"/>
            </w:tcMar>
          </w:tcPr>
          <w:p w14:paraId="2B7390CE" w14:textId="77777777" w:rsidR="00934E19" w:rsidRDefault="00000000">
            <w:pPr>
              <w:spacing w:after="0"/>
            </w:pPr>
            <w:r>
              <w:t>Electricity connection fee – caravan / night</w:t>
            </w:r>
          </w:p>
        </w:tc>
        <w:tc>
          <w:tcPr>
            <w:tcW w:w="2160" w:type="dxa"/>
            <w:shd w:val="clear" w:color="auto" w:fill="FFFFFF"/>
            <w:tcMar>
              <w:top w:w="120" w:type="dxa"/>
              <w:left w:w="150" w:type="dxa"/>
              <w:bottom w:w="120" w:type="dxa"/>
              <w:right w:w="150" w:type="dxa"/>
            </w:tcMar>
          </w:tcPr>
          <w:p w14:paraId="0B8706BB" w14:textId="77777777" w:rsidR="00934E19" w:rsidRDefault="00000000">
            <w:pPr>
              <w:spacing w:after="0"/>
              <w:jc w:val="right"/>
            </w:pPr>
            <w:r>
              <w:t>1 800 Ft</w:t>
            </w:r>
          </w:p>
        </w:tc>
      </w:tr>
      <w:tr w:rsidR="00934E19" w14:paraId="55DA1F57" w14:textId="77777777">
        <w:trPr>
          <w:jc w:val="center"/>
        </w:trPr>
        <w:tc>
          <w:tcPr>
            <w:tcW w:w="7200" w:type="dxa"/>
            <w:shd w:val="clear" w:color="auto" w:fill="FFFFFF"/>
            <w:tcMar>
              <w:top w:w="120" w:type="dxa"/>
              <w:left w:w="150" w:type="dxa"/>
              <w:bottom w:w="120" w:type="dxa"/>
              <w:right w:w="150" w:type="dxa"/>
            </w:tcMar>
          </w:tcPr>
          <w:p w14:paraId="3B2E548D" w14:textId="77777777" w:rsidR="00934E19" w:rsidRDefault="00000000">
            <w:pPr>
              <w:spacing w:after="0"/>
            </w:pPr>
            <w:r>
              <w:t>Electricity connection fee – in case of air conditioning and electric heating / night</w:t>
            </w:r>
          </w:p>
        </w:tc>
        <w:tc>
          <w:tcPr>
            <w:tcW w:w="2160" w:type="dxa"/>
            <w:shd w:val="clear" w:color="auto" w:fill="FFFFFF"/>
            <w:tcMar>
              <w:top w:w="120" w:type="dxa"/>
              <w:left w:w="150" w:type="dxa"/>
              <w:bottom w:w="120" w:type="dxa"/>
              <w:right w:w="150" w:type="dxa"/>
            </w:tcMar>
          </w:tcPr>
          <w:p w14:paraId="7B6E69B4" w14:textId="77777777" w:rsidR="00934E19" w:rsidRDefault="00000000">
            <w:pPr>
              <w:spacing w:after="0"/>
              <w:jc w:val="right"/>
            </w:pPr>
            <w:r>
              <w:t>2 500 Ft</w:t>
            </w:r>
          </w:p>
        </w:tc>
      </w:tr>
      <w:tr w:rsidR="00934E19" w14:paraId="51E0207D" w14:textId="77777777">
        <w:trPr>
          <w:jc w:val="center"/>
        </w:trPr>
        <w:tc>
          <w:tcPr>
            <w:tcW w:w="7200" w:type="dxa"/>
            <w:shd w:val="clear" w:color="auto" w:fill="FFFFFF"/>
            <w:tcMar>
              <w:top w:w="120" w:type="dxa"/>
              <w:left w:w="150" w:type="dxa"/>
              <w:bottom w:w="120" w:type="dxa"/>
              <w:right w:w="150" w:type="dxa"/>
            </w:tcMar>
          </w:tcPr>
          <w:p w14:paraId="2BF13DAC" w14:textId="77777777" w:rsidR="00934E19" w:rsidRDefault="00000000">
            <w:pPr>
              <w:spacing w:after="0"/>
            </w:pPr>
            <w:r>
              <w:t>Electricity connection fee – tent / night</w:t>
            </w:r>
          </w:p>
        </w:tc>
        <w:tc>
          <w:tcPr>
            <w:tcW w:w="2160" w:type="dxa"/>
            <w:shd w:val="clear" w:color="auto" w:fill="FFFFFF"/>
            <w:tcMar>
              <w:top w:w="120" w:type="dxa"/>
              <w:left w:w="150" w:type="dxa"/>
              <w:bottom w:w="120" w:type="dxa"/>
              <w:right w:w="150" w:type="dxa"/>
            </w:tcMar>
          </w:tcPr>
          <w:p w14:paraId="60D7CCFE" w14:textId="77777777" w:rsidR="00934E19" w:rsidRDefault="00000000">
            <w:pPr>
              <w:spacing w:after="0"/>
              <w:jc w:val="right"/>
            </w:pPr>
            <w:r>
              <w:t>1 000 Ft</w:t>
            </w:r>
          </w:p>
        </w:tc>
      </w:tr>
      <w:tr w:rsidR="00934E19" w14:paraId="6329498A" w14:textId="77777777">
        <w:trPr>
          <w:jc w:val="center"/>
        </w:trPr>
        <w:tc>
          <w:tcPr>
            <w:tcW w:w="7200" w:type="dxa"/>
            <w:shd w:val="clear" w:color="auto" w:fill="FFFFFF"/>
            <w:tcMar>
              <w:top w:w="120" w:type="dxa"/>
              <w:left w:w="150" w:type="dxa"/>
              <w:bottom w:w="120" w:type="dxa"/>
              <w:right w:w="150" w:type="dxa"/>
            </w:tcMar>
          </w:tcPr>
          <w:p w14:paraId="1E4B2AB0" w14:textId="77777777" w:rsidR="00934E19" w:rsidRDefault="00000000">
            <w:pPr>
              <w:spacing w:after="0"/>
            </w:pPr>
            <w:r>
              <w:t>Water connection, refilling / occasion</w:t>
            </w:r>
          </w:p>
        </w:tc>
        <w:tc>
          <w:tcPr>
            <w:tcW w:w="2160" w:type="dxa"/>
            <w:shd w:val="clear" w:color="auto" w:fill="FFFFFF"/>
            <w:tcMar>
              <w:top w:w="120" w:type="dxa"/>
              <w:left w:w="150" w:type="dxa"/>
              <w:bottom w:w="120" w:type="dxa"/>
              <w:right w:w="150" w:type="dxa"/>
            </w:tcMar>
          </w:tcPr>
          <w:p w14:paraId="44B15C28" w14:textId="77777777" w:rsidR="00934E19" w:rsidRDefault="00000000">
            <w:pPr>
              <w:spacing w:after="0"/>
              <w:jc w:val="right"/>
            </w:pPr>
            <w:r>
              <w:t>1 000 Ft</w:t>
            </w:r>
          </w:p>
        </w:tc>
      </w:tr>
      <w:tr w:rsidR="00934E19" w14:paraId="35446773" w14:textId="77777777">
        <w:trPr>
          <w:jc w:val="center"/>
        </w:trPr>
        <w:tc>
          <w:tcPr>
            <w:tcW w:w="7200" w:type="dxa"/>
            <w:shd w:val="clear" w:color="auto" w:fill="E6ECF5"/>
            <w:tcMar>
              <w:top w:w="120" w:type="dxa"/>
              <w:left w:w="150" w:type="dxa"/>
              <w:bottom w:w="120" w:type="dxa"/>
              <w:right w:w="150" w:type="dxa"/>
            </w:tcMar>
          </w:tcPr>
          <w:p w14:paraId="41F71943" w14:textId="77777777" w:rsidR="00934E19" w:rsidRDefault="00000000">
            <w:pPr>
              <w:spacing w:after="0"/>
            </w:pPr>
            <w:r>
              <w:rPr>
                <w:b/>
                <w:color w:val="1B365D"/>
              </w:rPr>
              <w:lastRenderedPageBreak/>
              <w:t>Accommodation fees and personal fees</w:t>
            </w:r>
          </w:p>
        </w:tc>
        <w:tc>
          <w:tcPr>
            <w:tcW w:w="2160" w:type="dxa"/>
            <w:shd w:val="clear" w:color="auto" w:fill="E6ECF5"/>
            <w:tcMar>
              <w:top w:w="120" w:type="dxa"/>
              <w:left w:w="150" w:type="dxa"/>
              <w:bottom w:w="120" w:type="dxa"/>
              <w:right w:w="150" w:type="dxa"/>
            </w:tcMar>
          </w:tcPr>
          <w:p w14:paraId="3F90E8EB" w14:textId="77777777" w:rsidR="00934E19" w:rsidRDefault="00934E19">
            <w:pPr>
              <w:spacing w:after="0"/>
              <w:jc w:val="right"/>
            </w:pPr>
          </w:p>
        </w:tc>
      </w:tr>
      <w:tr w:rsidR="00934E19" w14:paraId="485AB02E" w14:textId="77777777">
        <w:trPr>
          <w:jc w:val="center"/>
        </w:trPr>
        <w:tc>
          <w:tcPr>
            <w:tcW w:w="7200" w:type="dxa"/>
            <w:shd w:val="clear" w:color="auto" w:fill="FFFFFF"/>
            <w:tcMar>
              <w:top w:w="120" w:type="dxa"/>
              <w:left w:w="150" w:type="dxa"/>
              <w:bottom w:w="120" w:type="dxa"/>
              <w:right w:w="150" w:type="dxa"/>
            </w:tcMar>
          </w:tcPr>
          <w:p w14:paraId="1C4165B8" w14:textId="77777777" w:rsidR="00934E19" w:rsidRDefault="00000000">
            <w:pPr>
              <w:spacing w:after="0"/>
            </w:pPr>
            <w:r>
              <w:t>Adult / person / night</w:t>
            </w:r>
          </w:p>
        </w:tc>
        <w:tc>
          <w:tcPr>
            <w:tcW w:w="2160" w:type="dxa"/>
            <w:shd w:val="clear" w:color="auto" w:fill="FFFFFF"/>
            <w:tcMar>
              <w:top w:w="120" w:type="dxa"/>
              <w:left w:w="150" w:type="dxa"/>
              <w:bottom w:w="120" w:type="dxa"/>
              <w:right w:w="150" w:type="dxa"/>
            </w:tcMar>
          </w:tcPr>
          <w:p w14:paraId="13E80D80" w14:textId="77777777" w:rsidR="00934E19" w:rsidRDefault="00000000">
            <w:pPr>
              <w:spacing w:after="0"/>
              <w:jc w:val="right"/>
            </w:pPr>
            <w:r>
              <w:t>3 100 Ft</w:t>
            </w:r>
          </w:p>
        </w:tc>
      </w:tr>
      <w:tr w:rsidR="00934E19" w14:paraId="22703BDE" w14:textId="77777777">
        <w:trPr>
          <w:jc w:val="center"/>
        </w:trPr>
        <w:tc>
          <w:tcPr>
            <w:tcW w:w="7200" w:type="dxa"/>
            <w:shd w:val="clear" w:color="auto" w:fill="FFFFFF"/>
            <w:tcMar>
              <w:top w:w="120" w:type="dxa"/>
              <w:left w:w="150" w:type="dxa"/>
              <w:bottom w:w="120" w:type="dxa"/>
              <w:right w:w="150" w:type="dxa"/>
            </w:tcMar>
          </w:tcPr>
          <w:p w14:paraId="5A25B5E4" w14:textId="77777777" w:rsidR="00934E19" w:rsidRDefault="00000000">
            <w:pPr>
              <w:spacing w:after="0"/>
            </w:pPr>
            <w:r>
              <w:t>Pensioner, student (from the age of 14) / person / night</w:t>
            </w:r>
          </w:p>
        </w:tc>
        <w:tc>
          <w:tcPr>
            <w:tcW w:w="2160" w:type="dxa"/>
            <w:shd w:val="clear" w:color="auto" w:fill="FFFFFF"/>
            <w:tcMar>
              <w:top w:w="120" w:type="dxa"/>
              <w:left w:w="150" w:type="dxa"/>
              <w:bottom w:w="120" w:type="dxa"/>
              <w:right w:w="150" w:type="dxa"/>
            </w:tcMar>
          </w:tcPr>
          <w:p w14:paraId="73BFDC38" w14:textId="77777777" w:rsidR="00934E19" w:rsidRDefault="00000000">
            <w:pPr>
              <w:spacing w:after="0"/>
              <w:jc w:val="right"/>
            </w:pPr>
            <w:r>
              <w:t>2 000 Ft</w:t>
            </w:r>
          </w:p>
        </w:tc>
      </w:tr>
      <w:tr w:rsidR="00934E19" w14:paraId="14B02044" w14:textId="77777777">
        <w:trPr>
          <w:jc w:val="center"/>
        </w:trPr>
        <w:tc>
          <w:tcPr>
            <w:tcW w:w="7200" w:type="dxa"/>
            <w:shd w:val="clear" w:color="auto" w:fill="FFFFFF"/>
            <w:tcMar>
              <w:top w:w="120" w:type="dxa"/>
              <w:left w:w="150" w:type="dxa"/>
              <w:bottom w:w="120" w:type="dxa"/>
              <w:right w:w="150" w:type="dxa"/>
            </w:tcMar>
          </w:tcPr>
          <w:p w14:paraId="46B5804D" w14:textId="77777777" w:rsidR="00934E19" w:rsidRDefault="00000000">
            <w:pPr>
              <w:spacing w:after="0"/>
            </w:pPr>
            <w:r>
              <w:t>Child (between the ages of 3–14) / person / night</w:t>
            </w:r>
          </w:p>
        </w:tc>
        <w:tc>
          <w:tcPr>
            <w:tcW w:w="2160" w:type="dxa"/>
            <w:shd w:val="clear" w:color="auto" w:fill="FFFFFF"/>
            <w:tcMar>
              <w:top w:w="120" w:type="dxa"/>
              <w:left w:w="150" w:type="dxa"/>
              <w:bottom w:w="120" w:type="dxa"/>
              <w:right w:w="150" w:type="dxa"/>
            </w:tcMar>
          </w:tcPr>
          <w:p w14:paraId="3C07DCD8" w14:textId="77777777" w:rsidR="00934E19" w:rsidRDefault="00000000">
            <w:pPr>
              <w:spacing w:after="0"/>
              <w:jc w:val="right"/>
            </w:pPr>
            <w:r>
              <w:t>1 350 Ft</w:t>
            </w:r>
          </w:p>
        </w:tc>
      </w:tr>
      <w:tr w:rsidR="00934E19" w14:paraId="48FFBE32" w14:textId="77777777">
        <w:trPr>
          <w:jc w:val="center"/>
        </w:trPr>
        <w:tc>
          <w:tcPr>
            <w:tcW w:w="7200" w:type="dxa"/>
            <w:shd w:val="clear" w:color="auto" w:fill="FFFFFF"/>
            <w:tcMar>
              <w:top w:w="120" w:type="dxa"/>
              <w:left w:w="150" w:type="dxa"/>
              <w:bottom w:w="120" w:type="dxa"/>
              <w:right w:w="150" w:type="dxa"/>
            </w:tcMar>
          </w:tcPr>
          <w:p w14:paraId="43D2835B" w14:textId="77777777" w:rsidR="00934E19" w:rsidRDefault="00000000">
            <w:pPr>
              <w:spacing w:after="0"/>
            </w:pPr>
            <w:r>
              <w:t>Dog, pet / night</w:t>
            </w:r>
          </w:p>
        </w:tc>
        <w:tc>
          <w:tcPr>
            <w:tcW w:w="2160" w:type="dxa"/>
            <w:shd w:val="clear" w:color="auto" w:fill="FFFFFF"/>
            <w:tcMar>
              <w:top w:w="120" w:type="dxa"/>
              <w:left w:w="150" w:type="dxa"/>
              <w:bottom w:w="120" w:type="dxa"/>
              <w:right w:w="150" w:type="dxa"/>
            </w:tcMar>
          </w:tcPr>
          <w:p w14:paraId="7E060BCD" w14:textId="77777777" w:rsidR="00934E19" w:rsidRDefault="00000000">
            <w:pPr>
              <w:spacing w:after="0"/>
              <w:jc w:val="right"/>
            </w:pPr>
            <w:r>
              <w:t>700 Ft</w:t>
            </w:r>
          </w:p>
        </w:tc>
      </w:tr>
      <w:tr w:rsidR="00934E19" w14:paraId="05BE0F68" w14:textId="77777777">
        <w:trPr>
          <w:jc w:val="center"/>
        </w:trPr>
        <w:tc>
          <w:tcPr>
            <w:tcW w:w="7200" w:type="dxa"/>
            <w:shd w:val="clear" w:color="auto" w:fill="E6ECF5"/>
            <w:tcMar>
              <w:top w:w="120" w:type="dxa"/>
              <w:left w:w="150" w:type="dxa"/>
              <w:bottom w:w="120" w:type="dxa"/>
              <w:right w:w="150" w:type="dxa"/>
            </w:tcMar>
          </w:tcPr>
          <w:p w14:paraId="16304E6C" w14:textId="77777777" w:rsidR="00934E19" w:rsidRDefault="00000000">
            <w:pPr>
              <w:spacing w:after="0"/>
            </w:pPr>
            <w:r>
              <w:rPr>
                <w:b/>
                <w:color w:val="1B365D"/>
              </w:rPr>
              <w:t>Other fees and discounts</w:t>
            </w:r>
          </w:p>
        </w:tc>
        <w:tc>
          <w:tcPr>
            <w:tcW w:w="2160" w:type="dxa"/>
            <w:shd w:val="clear" w:color="auto" w:fill="E6ECF5"/>
            <w:tcMar>
              <w:top w:w="120" w:type="dxa"/>
              <w:left w:w="150" w:type="dxa"/>
              <w:bottom w:w="120" w:type="dxa"/>
              <w:right w:w="150" w:type="dxa"/>
            </w:tcMar>
          </w:tcPr>
          <w:p w14:paraId="563D38EF" w14:textId="77777777" w:rsidR="00934E19" w:rsidRDefault="00934E19">
            <w:pPr>
              <w:spacing w:after="0"/>
              <w:jc w:val="right"/>
            </w:pPr>
          </w:p>
        </w:tc>
      </w:tr>
      <w:tr w:rsidR="00934E19" w14:paraId="3FC35B64" w14:textId="77777777">
        <w:trPr>
          <w:jc w:val="center"/>
        </w:trPr>
        <w:tc>
          <w:tcPr>
            <w:tcW w:w="7200" w:type="dxa"/>
            <w:shd w:val="clear" w:color="auto" w:fill="FFFFFF"/>
            <w:tcMar>
              <w:top w:w="120" w:type="dxa"/>
              <w:left w:w="150" w:type="dxa"/>
              <w:bottom w:w="120" w:type="dxa"/>
              <w:right w:w="150" w:type="dxa"/>
            </w:tcMar>
          </w:tcPr>
          <w:p w14:paraId="6761AF71" w14:textId="77777777" w:rsidR="00934E19" w:rsidRDefault="00000000">
            <w:pPr>
              <w:spacing w:after="0"/>
            </w:pPr>
            <w:r>
              <w:t>Tourist tax (IFA) / person / night (from the age of 18)</w:t>
            </w:r>
          </w:p>
        </w:tc>
        <w:tc>
          <w:tcPr>
            <w:tcW w:w="2160" w:type="dxa"/>
            <w:shd w:val="clear" w:color="auto" w:fill="FFFFFF"/>
            <w:tcMar>
              <w:top w:w="120" w:type="dxa"/>
              <w:left w:w="150" w:type="dxa"/>
              <w:bottom w:w="120" w:type="dxa"/>
              <w:right w:w="150" w:type="dxa"/>
            </w:tcMar>
          </w:tcPr>
          <w:p w14:paraId="299477C4" w14:textId="77777777" w:rsidR="00934E19" w:rsidRDefault="00000000">
            <w:pPr>
              <w:spacing w:after="0"/>
              <w:jc w:val="right"/>
            </w:pPr>
            <w:r>
              <w:t>300 Ft</w:t>
            </w:r>
          </w:p>
        </w:tc>
      </w:tr>
      <w:tr w:rsidR="00934E19" w14:paraId="33A5051B" w14:textId="77777777">
        <w:trPr>
          <w:jc w:val="center"/>
        </w:trPr>
        <w:tc>
          <w:tcPr>
            <w:tcW w:w="7200" w:type="dxa"/>
            <w:shd w:val="clear" w:color="auto" w:fill="FFFFFF"/>
            <w:tcMar>
              <w:top w:w="120" w:type="dxa"/>
              <w:left w:w="150" w:type="dxa"/>
              <w:bottom w:w="120" w:type="dxa"/>
              <w:right w:w="150" w:type="dxa"/>
            </w:tcMar>
          </w:tcPr>
          <w:p w14:paraId="4495E637" w14:textId="77777777" w:rsidR="00934E19" w:rsidRDefault="00000000">
            <w:pPr>
              <w:spacing w:after="0"/>
            </w:pPr>
            <w:r>
              <w:t>Group discount (from 18 people)</w:t>
            </w:r>
          </w:p>
        </w:tc>
        <w:tc>
          <w:tcPr>
            <w:tcW w:w="2160" w:type="dxa"/>
            <w:shd w:val="clear" w:color="auto" w:fill="FFFFFF"/>
            <w:tcMar>
              <w:top w:w="120" w:type="dxa"/>
              <w:left w:w="150" w:type="dxa"/>
              <w:bottom w:w="120" w:type="dxa"/>
              <w:right w:w="150" w:type="dxa"/>
            </w:tcMar>
          </w:tcPr>
          <w:p w14:paraId="45ADB27B" w14:textId="77777777" w:rsidR="00934E19" w:rsidRDefault="00000000">
            <w:pPr>
              <w:spacing w:after="0"/>
              <w:jc w:val="right"/>
            </w:pPr>
            <w:r>
              <w:t>10%</w:t>
            </w:r>
          </w:p>
        </w:tc>
      </w:tr>
      <w:tr w:rsidR="00934E19" w14:paraId="143E5A82" w14:textId="77777777">
        <w:trPr>
          <w:jc w:val="center"/>
        </w:trPr>
        <w:tc>
          <w:tcPr>
            <w:tcW w:w="7200" w:type="dxa"/>
            <w:shd w:val="clear" w:color="auto" w:fill="FFFFFF"/>
            <w:tcMar>
              <w:top w:w="120" w:type="dxa"/>
              <w:left w:w="150" w:type="dxa"/>
              <w:bottom w:w="120" w:type="dxa"/>
              <w:right w:w="150" w:type="dxa"/>
            </w:tcMar>
          </w:tcPr>
          <w:p w14:paraId="5CC1B047" w14:textId="77777777" w:rsidR="00934E19" w:rsidRDefault="00000000">
            <w:pPr>
              <w:spacing w:after="0"/>
            </w:pPr>
            <w:r>
              <w:t>Discount for camping association members</w:t>
            </w:r>
          </w:p>
        </w:tc>
        <w:tc>
          <w:tcPr>
            <w:tcW w:w="2160" w:type="dxa"/>
            <w:shd w:val="clear" w:color="auto" w:fill="FFFFFF"/>
            <w:tcMar>
              <w:top w:w="120" w:type="dxa"/>
              <w:left w:w="150" w:type="dxa"/>
              <w:bottom w:w="120" w:type="dxa"/>
              <w:right w:w="150" w:type="dxa"/>
            </w:tcMar>
          </w:tcPr>
          <w:p w14:paraId="0D947AF9" w14:textId="77777777" w:rsidR="00934E19" w:rsidRDefault="00000000">
            <w:pPr>
              <w:spacing w:after="0"/>
              <w:jc w:val="right"/>
            </w:pPr>
            <w:r>
              <w:t>10%</w:t>
            </w:r>
          </w:p>
        </w:tc>
      </w:tr>
    </w:tbl>
    <w:p w14:paraId="3722DB9C" w14:textId="77777777" w:rsidR="00934E19" w:rsidRDefault="00934E19">
      <w:pPr>
        <w:spacing w:before="240"/>
      </w:pPr>
    </w:p>
    <w:p w14:paraId="4F4FB3DB" w14:textId="77777777" w:rsidR="00934E19" w:rsidRDefault="00000000">
      <w:pPr>
        <w:keepNext/>
        <w:spacing w:before="360" w:after="120"/>
      </w:pPr>
      <w:r>
        <w:rPr>
          <w:b/>
          <w:color w:val="1B365D"/>
          <w:sz w:val="36"/>
        </w:rPr>
        <w:t>INFORMATION ON DOCUMENT SCANNING (VIZA SYSTEM)</w:t>
      </w:r>
    </w:p>
    <w:p w14:paraId="3FB3BDA3" w14:textId="77777777" w:rsidR="00934E19" w:rsidRDefault="00000000">
      <w:pPr>
        <w:spacing w:after="240"/>
      </w:pPr>
      <w:r>
        <w:t>We inform our dear Guests that under the effective Hungarian legislation, persons utilizing accommodation services in Hungary, regardless of age (including infants and newborns), are obliged to present their personal identification document (ID card / passport) at the reception upon check-in for the purpose of digital document scanning.</w:t>
      </w:r>
      <w:r>
        <w:br/>
      </w:r>
      <w:r>
        <w:br/>
        <w:t>In the absence of presenting the document, we are required by law to refuse the accommodation service.</w:t>
      </w:r>
      <w:r>
        <w:br/>
      </w:r>
      <w:r>
        <w:br/>
        <w:t>The Privacy Notice (GDPR) is available in printed form at the reception.</w:t>
      </w:r>
    </w:p>
    <w:p w14:paraId="6D7EF153" w14:textId="77777777" w:rsidR="00934E19" w:rsidRDefault="00000000">
      <w:pPr>
        <w:keepNext/>
        <w:spacing w:before="360" w:after="120"/>
      </w:pPr>
      <w:r>
        <w:rPr>
          <w:b/>
          <w:color w:val="1B365D"/>
          <w:sz w:val="36"/>
        </w:rPr>
        <w:t>COMPLAINT HANDLING AND SUPERVISORY AUTHORITIES</w:t>
      </w:r>
    </w:p>
    <w:p w14:paraId="39FCF88F" w14:textId="77777777" w:rsidR="00934E19" w:rsidRDefault="00000000">
      <w:pPr>
        <w:spacing w:after="240"/>
      </w:pPr>
      <w:r>
        <w:t>If you have any complaints regarding our service, you may record them in the official Customer Book (Vásárlók Könyve) located at the reception, or notify us in writing at the tamasikemping@gmail.com e-mail address.</w:t>
      </w:r>
      <w:r>
        <w:br/>
      </w:r>
      <w:r>
        <w:br/>
        <w:t>Consumer Protection Authority:</w:t>
      </w:r>
      <w:r>
        <w:br/>
        <w:t>Tolna Vármegyei Kormányhivatal, Hatósági Főosztály, Fogyasztóvédelmi Osztály (Tolna County Government Office, Regulatory Department, Consumer Protection Department)</w:t>
      </w:r>
      <w:r>
        <w:br/>
        <w:t>Address: 7100 Szekszárd, Augusz Imre u. 7.</w:t>
      </w:r>
      <w:r>
        <w:br/>
      </w:r>
      <w:r>
        <w:lastRenderedPageBreak/>
        <w:t>Phone: +36-74-795-212 | E-mail: fogyasztovedelem@tolna.gov.hu</w:t>
      </w:r>
      <w:r>
        <w:br/>
      </w:r>
      <w:r>
        <w:br/>
        <w:t>Conciliation Body:</w:t>
      </w:r>
      <w:r>
        <w:br/>
        <w:t>Baranya Vármegyei Békéltető Testület (Baranya County Conciliation Body - with competence for Tolna county)</w:t>
      </w:r>
      <w:r>
        <w:br/>
        <w:t>Address: 7625 Pécs, Majorossy Imre u. 36. | E-mail: info@baranyabekeltetes.hu</w:t>
      </w:r>
      <w:r>
        <w:br/>
      </w:r>
      <w:r>
        <w:br/>
        <w:t>Local Legality Supervision (Town Clerk):</w:t>
      </w:r>
      <w:r>
        <w:br/>
        <w:t>Tamási Közös Önkormányzati Hivatal Jegyzője (Town Clerk of Tamási Joint Municipal Office)</w:t>
      </w:r>
      <w:r>
        <w:br/>
        <w:t>Address: 7090 Tamási, Szabadság u. 35-37.</w:t>
      </w:r>
    </w:p>
    <w:p w14:paraId="38D86615" w14:textId="77777777" w:rsidR="00934E19" w:rsidRDefault="00000000">
      <w:pPr>
        <w:keepNext/>
        <w:spacing w:before="360" w:after="120"/>
      </w:pPr>
      <w:r>
        <w:rPr>
          <w:b/>
          <w:color w:val="1B365D"/>
          <w:sz w:val="36"/>
        </w:rPr>
        <w:t>EMERGENCY NUMBERS AND SAFETY</w:t>
      </w:r>
    </w:p>
    <w:p w14:paraId="60D10F31" w14:textId="77777777" w:rsidR="00934E19" w:rsidRDefault="00000000">
      <w:pPr>
        <w:spacing w:after="240"/>
      </w:pPr>
      <w:r>
        <w:t>• General Emergency Number: 112</w:t>
      </w:r>
      <w:r>
        <w:br/>
        <w:t>• Ambulance: 104</w:t>
      </w:r>
      <w:r>
        <w:br/>
        <w:t>• Fire Department: 105</w:t>
      </w:r>
      <w:r>
        <w:br/>
        <w:t>• Police: 107</w:t>
      </w:r>
      <w:r>
        <w:br/>
      </w:r>
      <w:r>
        <w:br/>
        <w:t>Nearest Medical Emergency Service:</w:t>
      </w:r>
      <w:r>
        <w:br/>
        <w:t>Központi Orvosi Ügyelet (Central Medical Emergency Service), 7090 Tamási, Béri Balogh Ádám u. 5-7. (Phone: 1830)</w:t>
      </w:r>
      <w:r>
        <w:br/>
      </w:r>
      <w:r>
        <w:br/>
        <w:t>Campsite Fire Safety Officer:</w:t>
      </w:r>
      <w:r>
        <w:br/>
        <w:t>Tamási Vagyongazdálkodó Kft. emergency service (Phone: +36-20-236-7433)</w:t>
      </w:r>
      <w:r>
        <w:br/>
      </w:r>
      <w:r>
        <w:br/>
        <w:t>In case of fire or other emergencies, evacuation of the campsite shall take place via the escape routes designated on the posted evacuation plans.</w:t>
      </w:r>
    </w:p>
    <w:p w14:paraId="4F40A34A" w14:textId="77777777" w:rsidR="00934E19" w:rsidRDefault="00000000">
      <w:pPr>
        <w:keepNext/>
        <w:spacing w:before="360" w:after="120"/>
      </w:pPr>
      <w:r>
        <w:rPr>
          <w:b/>
          <w:color w:val="1B365D"/>
          <w:sz w:val="36"/>
        </w:rPr>
        <w:t>POLICY / HOUSE RULES - Tamási Camping</w:t>
      </w:r>
    </w:p>
    <w:p w14:paraId="7DC53B93" w14:textId="77777777" w:rsidR="00934E19" w:rsidRDefault="00000000">
      <w:pPr>
        <w:spacing w:after="240"/>
      </w:pPr>
      <w:r>
        <w:rPr>
          <w:i/>
        </w:rPr>
        <w:t>7090 Tamási, Hársfa utca 1.</w:t>
      </w:r>
    </w:p>
    <w:p w14:paraId="128B739C" w14:textId="77777777" w:rsidR="00934E19" w:rsidRDefault="00000000">
      <w:pPr>
        <w:keepNext/>
        <w:spacing w:before="280" w:after="80"/>
      </w:pPr>
      <w:r>
        <w:rPr>
          <w:b/>
          <w:color w:val="2C5E8A"/>
          <w:sz w:val="28"/>
        </w:rPr>
        <w:t>1. General Provisions</w:t>
      </w:r>
    </w:p>
    <w:p w14:paraId="0ADEEF3B" w14:textId="77777777" w:rsidR="00934E19" w:rsidRDefault="00000000">
      <w:pPr>
        <w:spacing w:after="120"/>
      </w:pPr>
      <w:r>
        <w:t>1.1. Purpose of these House Rules: To ensure the undisturbed operation of Tamási Camping, the peaceful relaxation of the campsite residents, and the conditions for safe cohabitation. The provisions of the House Rules are binding for every campsite resident, visitor, and service provider.</w:t>
      </w:r>
    </w:p>
    <w:p w14:paraId="258C6FD2" w14:textId="77777777" w:rsidR="00934E19" w:rsidRDefault="00000000">
      <w:pPr>
        <w:spacing w:after="120"/>
      </w:pPr>
      <w:r>
        <w:t xml:space="preserve">1.2. Check-in and Stay: Entering and staying on the premises of the campsite is exclusively permitted with a valid registration and prior settlement of the full service fee. Upon check-in, every campsite resident is required to present their valid personal identification document (ID card or passport) and </w:t>
      </w:r>
      <w:r>
        <w:lastRenderedPageBreak/>
        <w:t>their address card. After the expiry of the booked period, the campsite pitch must be vacated, or the stay must be extended in advance at the reception, subject to available capacities.</w:t>
      </w:r>
    </w:p>
    <w:p w14:paraId="17AA8669" w14:textId="77777777" w:rsidR="00934E19" w:rsidRDefault="00000000">
      <w:pPr>
        <w:spacing w:after="120"/>
      </w:pPr>
      <w:r>
        <w:t>1.3. Opening Hours: The current opening hours of the reception and the campsite services can be found on the board posted at the reception. Outside these hours, we kindly ask for increased compliance with peace and quiet.</w:t>
      </w:r>
    </w:p>
    <w:p w14:paraId="03F329B0" w14:textId="77777777" w:rsidR="00934E19" w:rsidRDefault="00000000">
      <w:pPr>
        <w:spacing w:after="120"/>
      </w:pPr>
      <w:r>
        <w:t>1.4. Departure: On the day of departure, the accommodation or pitch must be vacated by 10:00 AM at the latest, in a clean and tidy condition. Late check-out is only possible based on prior consultation and approval with the reception, against an additional fee.</w:t>
      </w:r>
    </w:p>
    <w:p w14:paraId="2292F99D" w14:textId="77777777" w:rsidR="00934E19" w:rsidRDefault="00000000">
      <w:pPr>
        <w:keepNext/>
        <w:spacing w:before="280" w:after="80"/>
      </w:pPr>
      <w:r>
        <w:rPr>
          <w:b/>
          <w:color w:val="2C5E8A"/>
          <w:sz w:val="28"/>
        </w:rPr>
        <w:t>2. Order and Cleanliness</w:t>
      </w:r>
    </w:p>
    <w:p w14:paraId="7B7ECA1B" w14:textId="77777777" w:rsidR="00934E19" w:rsidRDefault="00000000">
      <w:pPr>
        <w:spacing w:after="120"/>
      </w:pPr>
      <w:r>
        <w:t>2.1. Environmental Protection: Throughout the entire area of the campsite, increased attention must be paid to cleanliness and order. Waste must be collected selectively in the designated containers. Littering on the ground, into the bushes, or in common spaces is strictly prohibited!</w:t>
      </w:r>
    </w:p>
    <w:p w14:paraId="4A1C785A" w14:textId="77777777" w:rsidR="00934E19" w:rsidRDefault="00000000">
      <w:pPr>
        <w:spacing w:after="120"/>
      </w:pPr>
      <w:r>
        <w:t>2.2. Sanitary Blocks: Sanitary blocks and restrooms must be used as intended, with maximum compliance with hygiene rules. Children may only visit the sanitary blocks when accompanied by an adult.</w:t>
      </w:r>
    </w:p>
    <w:p w14:paraId="4141E8FD" w14:textId="77777777" w:rsidR="00934E19" w:rsidRDefault="00000000">
      <w:pPr>
        <w:spacing w:after="120"/>
      </w:pPr>
      <w:r>
        <w:t>2.3. Pitches: Every campsite resident is fully responsible for the cleanliness and order of their own pitch. The areas around the pitches must be kept continuously clean.</w:t>
      </w:r>
    </w:p>
    <w:p w14:paraId="18941904" w14:textId="77777777" w:rsidR="00934E19" w:rsidRDefault="00000000">
      <w:pPr>
        <w:spacing w:after="120"/>
      </w:pPr>
      <w:r>
        <w:t>2.4. Washing and Cooking: Washing clothes and washing dishes may only be performed in the rooms designated and built for this purpose. The use of open flames, cooking, or baking is only permitted in designated, safe areas with a fireproof mat. Lighting fires is allowed exclusively in the designated place, under strict compliance with the current fire safety regulations.</w:t>
      </w:r>
    </w:p>
    <w:p w14:paraId="04905F89" w14:textId="77777777" w:rsidR="00934E19" w:rsidRDefault="00000000">
      <w:pPr>
        <w:spacing w:after="120"/>
      </w:pPr>
      <w:r>
        <w:t>2.5. Fixtures and Equipment: The fixtures, furniture, and technical equipment of the campsite must be used for their intended purpose. Unauthorized relocation, removal, or damaging of the equipment is prohibited and entails a liability for damages.</w:t>
      </w:r>
    </w:p>
    <w:p w14:paraId="31ADBD46" w14:textId="77777777" w:rsidR="00934E19" w:rsidRDefault="00000000">
      <w:pPr>
        <w:keepNext/>
        <w:spacing w:before="280" w:after="80"/>
      </w:pPr>
      <w:r>
        <w:rPr>
          <w:b/>
          <w:color w:val="2C5E8A"/>
          <w:sz w:val="28"/>
        </w:rPr>
        <w:t>3. Peace and Quiet</w:t>
      </w:r>
    </w:p>
    <w:p w14:paraId="7142EA3D" w14:textId="77777777" w:rsidR="00934E19" w:rsidRDefault="00000000">
      <w:pPr>
        <w:spacing w:after="120"/>
      </w:pPr>
      <w:r>
        <w:t>3.1. Quiet Hours Regulations:</w:t>
      </w:r>
      <w:r>
        <w:br/>
        <w:t>• Daytime quiet hours: Between 1:00 PM and 3:00 PM, noisy activities that disturb the peace of others should be avoided.</w:t>
      </w:r>
      <w:r>
        <w:br/>
        <w:t>• Nighttime quiet hours: Between 10:00 PM and 7:00 AM, any shouting, partying, or loud music playing is strictly prohibited. Please respect the peace of other guests wishing to rest.</w:t>
      </w:r>
    </w:p>
    <w:p w14:paraId="2F210EC3" w14:textId="77777777" w:rsidR="00934E19" w:rsidRDefault="00000000">
      <w:pPr>
        <w:spacing w:after="120"/>
      </w:pPr>
      <w:r>
        <w:t>3.2. Vehicle Traffic: The maximum permitted speed within the campsite area is 5 km/h. Vehicles may only be stored in designated parking spaces or within one's own pitch in a way that does not obstruct free traffic and the movement of other guests.</w:t>
      </w:r>
    </w:p>
    <w:p w14:paraId="22401832" w14:textId="77777777" w:rsidR="00934E19" w:rsidRDefault="00000000">
      <w:pPr>
        <w:keepNext/>
        <w:spacing w:before="280" w:after="80"/>
      </w:pPr>
      <w:r>
        <w:rPr>
          <w:b/>
          <w:color w:val="2C5E8A"/>
          <w:sz w:val="28"/>
        </w:rPr>
        <w:lastRenderedPageBreak/>
        <w:t>4. Safety and Responsibility</w:t>
      </w:r>
    </w:p>
    <w:p w14:paraId="0FED0956" w14:textId="77777777" w:rsidR="00934E19" w:rsidRDefault="00000000">
      <w:pPr>
        <w:spacing w:after="120"/>
      </w:pPr>
      <w:r>
        <w:t>4.1. Valuables: The operator of the campsite does not assume responsibility for cash, valuables, and personal equipment left on the pitches, in tents, or in caravans. Please look after your valuables!</w:t>
      </w:r>
    </w:p>
    <w:p w14:paraId="138BF38C" w14:textId="77777777" w:rsidR="00934E19" w:rsidRDefault="00000000">
      <w:pPr>
        <w:spacing w:after="120"/>
      </w:pPr>
      <w:r>
        <w:t>4.2. Fire Safety: Compliance with fire safety regulations is mandatory for everyone. In case of cooking with open flames or grilling, increased caution is required, and the location of firefighting equipment must be learned in advance. When using gas cylinders, the guest is obliged to comply with the effective technical and safety regulations.</w:t>
      </w:r>
    </w:p>
    <w:p w14:paraId="7B0B0A63" w14:textId="77777777" w:rsidR="00934E19" w:rsidRDefault="00000000">
      <w:pPr>
        <w:spacing w:after="120"/>
      </w:pPr>
      <w:r>
        <w:t>4.3. Supervision of Children: The continuous supervision and safety of children staying within the campsite area is the sole responsibility of the parents or adult companions.</w:t>
      </w:r>
    </w:p>
    <w:p w14:paraId="719A7192" w14:textId="77777777" w:rsidR="00934E19" w:rsidRDefault="00000000">
      <w:pPr>
        <w:spacing w:after="120"/>
      </w:pPr>
      <w:r>
        <w:t>4.4. Pets: Pets may only be brought into the campsite area with the prior permission of the reception and upon payment of the specified daily fee. Animals must be kept on a leash continuously throughout the entire campsite area, and the owner is obliged to clean up animal waste immediately and completely. Bringing in animal species classified as dangerous is strictly prohibited!</w:t>
      </w:r>
    </w:p>
    <w:p w14:paraId="4D03E6C0" w14:textId="77777777" w:rsidR="00934E19" w:rsidRDefault="00000000">
      <w:pPr>
        <w:spacing w:after="120"/>
      </w:pPr>
      <w:r>
        <w:t>4.5. Electricity: Electrical equipment may only be connected to the designated, standard connection points. In the event of any network fault or irregularity, the reception must be notified immediately.</w:t>
      </w:r>
    </w:p>
    <w:p w14:paraId="29B81F34" w14:textId="77777777" w:rsidR="00934E19" w:rsidRDefault="00000000">
      <w:pPr>
        <w:spacing w:after="120"/>
      </w:pPr>
      <w:r>
        <w:t>4.6. Emergency: In case of emergency (fire, accident, extraordinary event), immediately notify the reception or call the general emergency number (112).</w:t>
      </w:r>
    </w:p>
    <w:p w14:paraId="1791E45C" w14:textId="77777777" w:rsidR="00934E19" w:rsidRDefault="00000000">
      <w:pPr>
        <w:keepNext/>
        <w:spacing w:before="280" w:after="80"/>
      </w:pPr>
      <w:r>
        <w:rPr>
          <w:b/>
          <w:color w:val="2C5E8A"/>
          <w:sz w:val="28"/>
        </w:rPr>
        <w:t>5. Other Provisions</w:t>
      </w:r>
    </w:p>
    <w:p w14:paraId="52F2686D" w14:textId="77777777" w:rsidR="00934E19" w:rsidRDefault="00000000">
      <w:pPr>
        <w:spacing w:after="120"/>
      </w:pPr>
      <w:r>
        <w:t>5.1. Receiving Visitors: External visitors arriving at the campsite must be registered at the reception, and the specified visitor fee must be paid for them. Visitors may only stay within the campsite area during the opening hours of the reception.</w:t>
      </w:r>
    </w:p>
    <w:p w14:paraId="389CF09E" w14:textId="77777777" w:rsidR="00934E19" w:rsidRDefault="00000000">
      <w:pPr>
        <w:spacing w:after="120"/>
      </w:pPr>
      <w:r>
        <w:t>5.2. Complaints and Comments: In case of any complaints, comments, or technical problems, please contact the reception service immediately for a quick resolution.</w:t>
      </w:r>
    </w:p>
    <w:p w14:paraId="77C7C120" w14:textId="77777777" w:rsidR="00934E19" w:rsidRDefault="00000000">
      <w:pPr>
        <w:spacing w:after="120"/>
      </w:pPr>
      <w:r>
        <w:t>5.3. Liability for Damages: The person causing damage (or their legal representative) bears full financial responsibility for any damage caused to the campsite premises, equipment, or vegetation, and is obliged to reimburse the value of the damage.</w:t>
      </w:r>
    </w:p>
    <w:p w14:paraId="4548DFC3" w14:textId="77777777" w:rsidR="00934E19" w:rsidRDefault="00000000">
      <w:pPr>
        <w:spacing w:after="120"/>
      </w:pPr>
      <w:r>
        <w:t>5.4. Consequences of Violating the House Rules: Violation of the rules of the House Rules may result in immediate exclusion from the campsite area, without a refund of already paid service fees. In case of more severe or continuous violations, the operator is entitled to initiate official and police action.</w:t>
      </w:r>
    </w:p>
    <w:p w14:paraId="17BD0E7D" w14:textId="77777777" w:rsidR="00934E19" w:rsidRDefault="00000000">
      <w:pPr>
        <w:spacing w:before="280"/>
      </w:pPr>
      <w:r>
        <w:rPr>
          <w:b/>
        </w:rPr>
        <w:t>The management of Tamási Camping requests and thanks all its dear Guests in advance for observing the House Rules!</w:t>
      </w:r>
      <w:r>
        <w:rPr>
          <w:b/>
        </w:rPr>
        <w:br/>
        <w:t>We wish you a pleasant and relaxing stay!</w:t>
      </w:r>
      <w:r>
        <w:rPr>
          <w:b/>
        </w:rPr>
        <w:br/>
      </w:r>
      <w:r>
        <w:rPr>
          <w:b/>
        </w:rPr>
        <w:br/>
        <w:t>Tamási, April 3, 2026.</w:t>
      </w:r>
    </w:p>
    <w:sectPr w:rsidR="00934E19"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num w:numId="1" w16cid:durableId="1453478448">
    <w:abstractNumId w:val="8"/>
  </w:num>
  <w:num w:numId="2" w16cid:durableId="862019242">
    <w:abstractNumId w:val="6"/>
  </w:num>
  <w:num w:numId="3" w16cid:durableId="488713917">
    <w:abstractNumId w:val="5"/>
  </w:num>
  <w:num w:numId="4" w16cid:durableId="152111377">
    <w:abstractNumId w:val="4"/>
  </w:num>
  <w:num w:numId="5" w16cid:durableId="828061994">
    <w:abstractNumId w:val="7"/>
  </w:num>
  <w:num w:numId="6" w16cid:durableId="1937976254">
    <w:abstractNumId w:val="3"/>
  </w:num>
  <w:num w:numId="7" w16cid:durableId="1606618328">
    <w:abstractNumId w:val="2"/>
  </w:num>
  <w:num w:numId="8" w16cid:durableId="119962289">
    <w:abstractNumId w:val="1"/>
  </w:num>
  <w:num w:numId="9" w16cid:durableId="14990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0F82"/>
    <w:rsid w:val="0029639D"/>
    <w:rsid w:val="00326F90"/>
    <w:rsid w:val="008E3567"/>
    <w:rsid w:val="00934E1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DB4053"/>
  <w14:defaultImageDpi w14:val="300"/>
  <w15:docId w15:val="{E6694DCE-E6D6-497B-AFBD-7A7F017B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rPr>
      <w:rFonts w:ascii="Calibri" w:hAnsi="Calibri"/>
      <w:color w:val="222222"/>
    </w:rPr>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1200</Words>
  <Characters>8283</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2</cp:revision>
  <dcterms:created xsi:type="dcterms:W3CDTF">2026-06-12T09:00:00Z</dcterms:created>
  <dcterms:modified xsi:type="dcterms:W3CDTF">2026-06-12T09:00:00Z</dcterms:modified>
  <cp:category/>
</cp:coreProperties>
</file>